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001/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03 – CRITÉRIOS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Grau pleno de atendimento do critério – 9 ou 10 pontos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Grau 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atisfatório de atendimento do critério – 7 ou 8 pontos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Grau parcial de atendimento do critério – 5 ou 6 pontos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Grau insatisfatório de atendimento do critério – 2, 3 ou 4 pontos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Não atendimento do critério – 0 ou 1 ponto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91.0" w:type="dxa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  <w:insideH w:color="000001" w:space="0" w:sz="6" w:val="single"/>
          <w:insideV w:color="000001" w:space="0" w:sz="6" w:val="single"/>
        </w:tblBorders>
        <w:tblLayout w:type="fixed"/>
        <w:tblLook w:val="0000"/>
      </w:tblPr>
      <w:tblGrid>
        <w:gridCol w:w="1406"/>
        <w:gridCol w:w="6750"/>
        <w:gridCol w:w="1249"/>
        <w:tblGridChange w:id="0">
          <w:tblGrid>
            <w:gridCol w:w="1406"/>
            <w:gridCol w:w="6750"/>
            <w:gridCol w:w="124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Qualidade do Projeto – Coerência do objeto, objetivos, justificativa e metas do projeto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análise deverá considerar, para fins de avaliação e valoração, se o conteúdo do projeto apresenta, como um todo, coerência, observando o objeto, a justificativa e as metas, sendo possível visualizar de forma evidente os resultados que serão obtidos.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Relevância da ação proposta para o cenário cultural de São José dos Ausentes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análise deverá considerar, para fins de avaliação e valoração, se a ação contribui para o enriquecimento e valorização da cultura do município.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Aspectos de integração comunitária na ação proposta pelo projeto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Considera-se, para fins de avaliação e valoração, se o projeto apresenta aspectos de integração comunitária, em relação ao impacto social para a inclusão de pessoas com deficiência, idosos e demais grupos em situação de histórica vulnerabilidade econômica/social.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Coerência da planilha orçamentária e do cronograma de execução nas metas, resultados e desdobramentos do projeto proposto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análise  deverá avaliar e valorar a viabilidade técnica do projeto sob o ponto de vista dos gastos previstos na planilha orçamentária, sua execução e a adequação ao objeto, metas e objetivos previstos. Também deverá ser considerada, para fins de avaliação, a coerência e conformidade dos valores e quantidades dos itens relacionados na planilha orçamentária do projeto.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Coerência do Plano de Divulgação no cronograma, objetivos e metas do projeto proposto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análise deverá avaliar e valorar a viabilidade técnica e comunicacional com o público-alvo do projeto, mediante as estratégias, mídias e materiais apresentados, bem como a capacidade de executá-los.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Compatibilidade da ficha técnica com as atividades desenvolvidas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análise deverá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Trajetória artística e cultural do proponente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Será considerada,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fins de análise, a carreira do proponente, com base no currículo e comprovações enviadas juntamente com a proposta.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d1c24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critérios obrigatórios são eliminatórios, de modo que, o agente cultural que receber pontuação 0 (zero) em algum dos critérios será desclassificado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caso de empate na nota final, serão utilizados para fins de classificação dos projetos a maior nota nos critérios de acordo com a ordem abaixo definida: A, B, C, D, E, F, G, respectivamente.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considerados aptos os projetos que receberem nota final igual ou superior a 40 pontos.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desclassificados os projetos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– receberem nota 0 (zero) em qualquer dos critérios obrigatórios;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– apresentem quaisquer formas de preconceito de origem, raça, etnia, gênero, cor, idade ou outras formas de discriminação, com fundamento no disposto no inciso IV do caput do Art. 3° da Constituição, garantidos o contraditório e a ampla defesa.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Além da pontuação acima, o proponente pode receber bônus de pontuação, ou seja, uma pontuação extra, conforme critérios de ações afirmativas abaixo especificados: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9.999999999998" w:type="dxa"/>
        <w:jc w:val="left"/>
        <w:tblInd w:w="-343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713"/>
        <w:gridCol w:w="6218"/>
        <w:gridCol w:w="1369"/>
        <w:tblGridChange w:id="0">
          <w:tblGrid>
            <w:gridCol w:w="1713"/>
            <w:gridCol w:w="6218"/>
            <w:gridCol w:w="136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BÔNUS PARA PROPONENTES PESSOAS FÍSICAS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MEIS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Agentes culturais do gênero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Agentes culturais negros e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Agentes culturais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PONTOS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Para proponente Pessoa Física ou MEI que queira solicitar a pontuação extra dos itens I e J, é necessário encaminhar junto à inscrição as Declarações constantes nos Anexos 07 e 08.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68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23"/>
        <w:gridCol w:w="6102"/>
        <w:gridCol w:w="6"/>
        <w:gridCol w:w="1337"/>
        <w:tblGridChange w:id="0">
          <w:tblGrid>
            <w:gridCol w:w="1823"/>
            <w:gridCol w:w="6102"/>
            <w:gridCol w:w="6"/>
            <w:gridCol w:w="133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BÔNUS PARA PROPONENTES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Pessoas jurídicas (quadro societário) ou coletivos/grupos compostos majoritariamente por pessoas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Pessoas jurídicas (quadro societário) ou coletivos/grupos compostos majoritariamente por pessoas negras ou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Pessoas jurídicas (quadro societário) ou coletivos/grupos compostos majoritariamente por mulheres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PONTOS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proponente Pessoa Jurídica e coletivo ou grupo cultural sem CNPJ que queira solicitar a pontuação extra dos itens K, L, M e N, é necessário encaminhar junto à inscrição uma Declaração informando que a empresa se enquadra nesses itens.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bônus de pontuação são cumulativos e não constituem critérios obrigatórios, de modo que a pontuação 0 (zero) em algum dos pontos bônus não desclassifica o agente cultural.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falsidade de informações acarretará desclassificação, podendo ensejar, ainda, a aplicação de sanções administrativas ou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Caso nenhum dos critérios acima elencados seja capaz de promover o desempate, será realizado sorteio público, em data e hora a serem informados posteriormente, a fim de definir a ordem de classificação.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25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-323849</wp:posOffset>
          </wp:positionH>
          <wp:positionV relativeFrom="paragraph">
            <wp:posOffset>194157</wp:posOffset>
          </wp:positionV>
          <wp:extent cx="2058353" cy="6264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2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jrk99gxafw0k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3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bullet"/>
      <w:lvlText w:val="l"/>
      <w:lvlJc w:val="left"/>
      <w:pPr>
        <w:ind w:left="1080" w:hanging="360"/>
      </w:pPr>
      <w:rPr/>
    </w:lvl>
    <w:lvl w:ilvl="2">
      <w:start w:val="1"/>
      <w:numFmt w:val="bullet"/>
      <w:lvlText w:val="l"/>
      <w:lvlJc w:val="left"/>
      <w:pPr>
        <w:ind w:left="1440" w:hanging="360"/>
      </w:pPr>
      <w:rPr/>
    </w:lvl>
    <w:lvl w:ilvl="3">
      <w:start w:val="1"/>
      <w:numFmt w:val="bullet"/>
      <w:lvlText w:val="l"/>
      <w:lvlJc w:val="left"/>
      <w:pPr>
        <w:ind w:left="1800" w:hanging="360"/>
      </w:pPr>
      <w:rPr/>
    </w:lvl>
    <w:lvl w:ilvl="4">
      <w:start w:val="1"/>
      <w:numFmt w:val="bullet"/>
      <w:lvlText w:val="l"/>
      <w:lvlJc w:val="left"/>
      <w:pPr>
        <w:ind w:left="2160" w:hanging="360"/>
      </w:pPr>
      <w:rPr/>
    </w:lvl>
    <w:lvl w:ilvl="5">
      <w:start w:val="1"/>
      <w:numFmt w:val="bullet"/>
      <w:lvlText w:val="l"/>
      <w:lvlJc w:val="left"/>
      <w:pPr>
        <w:ind w:left="2520" w:hanging="360"/>
      </w:pPr>
      <w:rPr/>
    </w:lvl>
    <w:lvl w:ilvl="6">
      <w:start w:val="1"/>
      <w:numFmt w:val="bullet"/>
      <w:lvlText w:val="l"/>
      <w:lvlJc w:val="left"/>
      <w:pPr>
        <w:ind w:left="2880" w:hanging="360"/>
      </w:pPr>
      <w:rPr/>
    </w:lvl>
    <w:lvl w:ilvl="7">
      <w:start w:val="1"/>
      <w:numFmt w:val="bullet"/>
      <w:lvlText w:val="l"/>
      <w:lvlJc w:val="left"/>
      <w:pPr>
        <w:ind w:left="3240" w:hanging="360"/>
      </w:pPr>
      <w:rPr/>
    </w:lvl>
    <w:lvl w:ilvl="8">
      <w:start w:val="1"/>
      <w:numFmt w:val="bullet"/>
      <w:lvlText w:val="l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bullet"/>
      <w:lvlText w:val="l"/>
      <w:lvlJc w:val="left"/>
      <w:pPr>
        <w:ind w:left="1080" w:hanging="360"/>
      </w:pPr>
      <w:rPr/>
    </w:lvl>
    <w:lvl w:ilvl="2">
      <w:start w:val="1"/>
      <w:numFmt w:val="bullet"/>
      <w:lvlText w:val="l"/>
      <w:lvlJc w:val="left"/>
      <w:pPr>
        <w:ind w:left="1440" w:hanging="360"/>
      </w:pPr>
      <w:rPr/>
    </w:lvl>
    <w:lvl w:ilvl="3">
      <w:start w:val="1"/>
      <w:numFmt w:val="bullet"/>
      <w:lvlText w:val="l"/>
      <w:lvlJc w:val="left"/>
      <w:pPr>
        <w:ind w:left="1800" w:hanging="360"/>
      </w:pPr>
      <w:rPr/>
    </w:lvl>
    <w:lvl w:ilvl="4">
      <w:start w:val="1"/>
      <w:numFmt w:val="bullet"/>
      <w:lvlText w:val="l"/>
      <w:lvlJc w:val="left"/>
      <w:pPr>
        <w:ind w:left="2160" w:hanging="360"/>
      </w:pPr>
      <w:rPr/>
    </w:lvl>
    <w:lvl w:ilvl="5">
      <w:start w:val="1"/>
      <w:numFmt w:val="bullet"/>
      <w:lvlText w:val="l"/>
      <w:lvlJc w:val="left"/>
      <w:pPr>
        <w:ind w:left="2520" w:hanging="360"/>
      </w:pPr>
      <w:rPr/>
    </w:lvl>
    <w:lvl w:ilvl="6">
      <w:start w:val="1"/>
      <w:numFmt w:val="bullet"/>
      <w:lvlText w:val="l"/>
      <w:lvlJc w:val="left"/>
      <w:pPr>
        <w:ind w:left="2880" w:hanging="360"/>
      </w:pPr>
      <w:rPr/>
    </w:lvl>
    <w:lvl w:ilvl="7">
      <w:start w:val="1"/>
      <w:numFmt w:val="bullet"/>
      <w:lvlText w:val="l"/>
      <w:lvlJc w:val="left"/>
      <w:pPr>
        <w:ind w:left="3240" w:hanging="360"/>
      </w:pPr>
      <w:rPr/>
    </w:lvl>
    <w:lvl w:ilvl="8">
      <w:start w:val="1"/>
      <w:numFmt w:val="bullet"/>
      <w:lvlText w:val="l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bullet"/>
      <w:lvlText w:val="l"/>
      <w:lvlJc w:val="left"/>
      <w:pPr>
        <w:ind w:left="1080" w:hanging="360"/>
      </w:pPr>
      <w:rPr/>
    </w:lvl>
    <w:lvl w:ilvl="2">
      <w:start w:val="1"/>
      <w:numFmt w:val="bullet"/>
      <w:lvlText w:val="l"/>
      <w:lvlJc w:val="left"/>
      <w:pPr>
        <w:ind w:left="1440" w:hanging="360"/>
      </w:pPr>
      <w:rPr/>
    </w:lvl>
    <w:lvl w:ilvl="3">
      <w:start w:val="1"/>
      <w:numFmt w:val="bullet"/>
      <w:lvlText w:val="l"/>
      <w:lvlJc w:val="left"/>
      <w:pPr>
        <w:ind w:left="1800" w:hanging="360"/>
      </w:pPr>
      <w:rPr/>
    </w:lvl>
    <w:lvl w:ilvl="4">
      <w:start w:val="1"/>
      <w:numFmt w:val="bullet"/>
      <w:lvlText w:val="l"/>
      <w:lvlJc w:val="left"/>
      <w:pPr>
        <w:ind w:left="2160" w:hanging="360"/>
      </w:pPr>
      <w:rPr/>
    </w:lvl>
    <w:lvl w:ilvl="5">
      <w:start w:val="1"/>
      <w:numFmt w:val="bullet"/>
      <w:lvlText w:val="l"/>
      <w:lvlJc w:val="left"/>
      <w:pPr>
        <w:ind w:left="2520" w:hanging="360"/>
      </w:pPr>
      <w:rPr/>
    </w:lvl>
    <w:lvl w:ilvl="6">
      <w:start w:val="1"/>
      <w:numFmt w:val="bullet"/>
      <w:lvlText w:val="l"/>
      <w:lvlJc w:val="left"/>
      <w:pPr>
        <w:ind w:left="2880" w:hanging="360"/>
      </w:pPr>
      <w:rPr/>
    </w:lvl>
    <w:lvl w:ilvl="7">
      <w:start w:val="1"/>
      <w:numFmt w:val="bullet"/>
      <w:lvlText w:val="l"/>
      <w:lvlJc w:val="left"/>
      <w:pPr>
        <w:ind w:left="3240" w:hanging="360"/>
      </w:pPr>
      <w:rPr/>
    </w:lvl>
    <w:lvl w:ilvl="8">
      <w:start w:val="1"/>
      <w:numFmt w:val="bullet"/>
      <w:lvlText w:val="l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bullet"/>
      <w:lvlText w:val="l"/>
      <w:lvlJc w:val="left"/>
      <w:pPr>
        <w:ind w:left="1080" w:hanging="360"/>
      </w:pPr>
      <w:rPr/>
    </w:lvl>
    <w:lvl w:ilvl="2">
      <w:start w:val="1"/>
      <w:numFmt w:val="bullet"/>
      <w:lvlText w:val="l"/>
      <w:lvlJc w:val="left"/>
      <w:pPr>
        <w:ind w:left="1440" w:hanging="360"/>
      </w:pPr>
      <w:rPr/>
    </w:lvl>
    <w:lvl w:ilvl="3">
      <w:start w:val="1"/>
      <w:numFmt w:val="bullet"/>
      <w:lvlText w:val="l"/>
      <w:lvlJc w:val="left"/>
      <w:pPr>
        <w:ind w:left="1800" w:hanging="360"/>
      </w:pPr>
      <w:rPr/>
    </w:lvl>
    <w:lvl w:ilvl="4">
      <w:start w:val="1"/>
      <w:numFmt w:val="bullet"/>
      <w:lvlText w:val="l"/>
      <w:lvlJc w:val="left"/>
      <w:pPr>
        <w:ind w:left="2160" w:hanging="360"/>
      </w:pPr>
      <w:rPr/>
    </w:lvl>
    <w:lvl w:ilvl="5">
      <w:start w:val="1"/>
      <w:numFmt w:val="bullet"/>
      <w:lvlText w:val="l"/>
      <w:lvlJc w:val="left"/>
      <w:pPr>
        <w:ind w:left="2520" w:hanging="360"/>
      </w:pPr>
      <w:rPr/>
    </w:lvl>
    <w:lvl w:ilvl="6">
      <w:start w:val="1"/>
      <w:numFmt w:val="bullet"/>
      <w:lvlText w:val="l"/>
      <w:lvlJc w:val="left"/>
      <w:pPr>
        <w:ind w:left="2880" w:hanging="360"/>
      </w:pPr>
      <w:rPr/>
    </w:lvl>
    <w:lvl w:ilvl="7">
      <w:start w:val="1"/>
      <w:numFmt w:val="bullet"/>
      <w:lvlText w:val="l"/>
      <w:lvlJc w:val="left"/>
      <w:pPr>
        <w:ind w:left="3240" w:hanging="360"/>
      </w:pPr>
      <w:rPr/>
    </w:lvl>
    <w:lvl w:ilvl="8">
      <w:start w:val="1"/>
      <w:numFmt w:val="bullet"/>
      <w:lvlText w:val="l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SW4ucs5ZVgUDfVbiDzrfrcROw==">CgMxLjAyDmguanJrOTlneGFmdzBrOAByITFxMU5yTXZJV0w3U1BPb2s5bldoSGh3dHFRclFaVEE3WA==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